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00" w:rsidRDefault="00D267D9">
      <w:pPr>
        <w:rPr>
          <w:rFonts w:asciiTheme="minorEastAsia" w:hAnsiTheme="minorEastAsia" w:hint="eastAsia"/>
          <w:sz w:val="24"/>
          <w:szCs w:val="24"/>
        </w:rPr>
      </w:pPr>
      <w:bookmarkStart w:id="0" w:name="RANGE!A1:E20"/>
      <w:r w:rsidRPr="00AD6CB4">
        <w:rPr>
          <w:rFonts w:asciiTheme="minorEastAsia" w:hAnsiTheme="minorEastAsia" w:hint="eastAsia"/>
          <w:sz w:val="24"/>
          <w:szCs w:val="24"/>
        </w:rPr>
        <w:t>医学院部分实验实训</w:t>
      </w:r>
      <w:proofErr w:type="gramStart"/>
      <w:r w:rsidRPr="00AD6CB4">
        <w:rPr>
          <w:rFonts w:asciiTheme="minorEastAsia" w:hAnsiTheme="minorEastAsia" w:hint="eastAsia"/>
          <w:sz w:val="24"/>
          <w:szCs w:val="24"/>
        </w:rPr>
        <w:t>室改造</w:t>
      </w:r>
      <w:proofErr w:type="gramEnd"/>
      <w:r w:rsidRPr="00AD6CB4">
        <w:rPr>
          <w:rFonts w:asciiTheme="minorEastAsia" w:hAnsiTheme="minorEastAsia" w:hint="eastAsia"/>
          <w:sz w:val="24"/>
          <w:szCs w:val="24"/>
        </w:rPr>
        <w:t>工程量清单</w:t>
      </w:r>
      <w:bookmarkEnd w:id="0"/>
    </w:p>
    <w:p w:rsidR="00D267D9" w:rsidRDefault="00D267D9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8379" w:type="dxa"/>
        <w:tblLook w:val="04A0" w:firstRow="1" w:lastRow="0" w:firstColumn="1" w:lastColumn="0" w:noHBand="0" w:noVBand="1"/>
      </w:tblPr>
      <w:tblGrid>
        <w:gridCol w:w="656"/>
        <w:gridCol w:w="2478"/>
        <w:gridCol w:w="3260"/>
        <w:gridCol w:w="992"/>
        <w:gridCol w:w="993"/>
      </w:tblGrid>
      <w:tr w:rsidR="00D267D9" w:rsidRPr="00D267D9" w:rsidTr="00D267D9">
        <w:trPr>
          <w:trHeight w:val="615"/>
        </w:trPr>
        <w:tc>
          <w:tcPr>
            <w:tcW w:w="8379" w:type="dxa"/>
            <w:gridSpan w:val="5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   医学院部分实验实训</w:t>
            </w:r>
            <w:proofErr w:type="gramStart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室改造</w:t>
            </w:r>
            <w:proofErr w:type="gramEnd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工程量清单</w:t>
            </w:r>
          </w:p>
        </w:tc>
      </w:tr>
      <w:tr w:rsidR="00D267D9" w:rsidRPr="00AD6CB4" w:rsidTr="00D267D9">
        <w:trPr>
          <w:trHeight w:val="630"/>
        </w:trPr>
        <w:tc>
          <w:tcPr>
            <w:tcW w:w="8379" w:type="dxa"/>
            <w:gridSpan w:val="5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单位名称：淮南联合大学医学院</w:t>
            </w:r>
          </w:p>
        </w:tc>
      </w:tr>
      <w:tr w:rsidR="00D267D9" w:rsidRPr="00AD6CB4" w:rsidTr="00D267D9">
        <w:trPr>
          <w:trHeight w:val="885"/>
        </w:trPr>
        <w:tc>
          <w:tcPr>
            <w:tcW w:w="8379" w:type="dxa"/>
            <w:gridSpan w:val="5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工程名称：  </w:t>
            </w:r>
            <w:proofErr w:type="gramStart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医学楼</w:t>
            </w:r>
            <w:proofErr w:type="gramEnd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219、221、223及417、419、421房屋改造                                                                                                                                                  </w:t>
            </w:r>
          </w:p>
        </w:tc>
      </w:tr>
      <w:tr w:rsidR="00D267D9" w:rsidRPr="00443597" w:rsidTr="00D267D9">
        <w:trPr>
          <w:trHeight w:val="624"/>
        </w:trPr>
        <w:tc>
          <w:tcPr>
            <w:tcW w:w="656" w:type="dxa"/>
            <w:vMerge w:val="restart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2478" w:type="dxa"/>
            <w:vMerge w:val="restart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3260" w:type="dxa"/>
            <w:vMerge w:val="restart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992" w:type="dxa"/>
            <w:vMerge w:val="restart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993" w:type="dxa"/>
            <w:vMerge w:val="restart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bookmarkStart w:id="1" w:name="_GoBack"/>
        <w:bookmarkEnd w:id="1"/>
      </w:tr>
      <w:tr w:rsidR="00D267D9" w:rsidRPr="00443597" w:rsidTr="00D267D9">
        <w:trPr>
          <w:trHeight w:val="624"/>
        </w:trPr>
        <w:tc>
          <w:tcPr>
            <w:tcW w:w="656" w:type="dxa"/>
            <w:vMerge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vMerge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拆除原墙体（4道墙）</w:t>
            </w:r>
          </w:p>
        </w:tc>
        <w:tc>
          <w:tcPr>
            <w:tcW w:w="3260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104.00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拆除的墙体补缝（4道墙）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水泥、黄沙、工人费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6.50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粉刷墙缝（4道墙）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  <w:proofErr w:type="gramStart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腻子及刷乳胶漆</w:t>
            </w:r>
            <w:proofErr w:type="gramEnd"/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6.50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地面水磨石缝修补（4道墙）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水泥、黄沙、工人费、水磨石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7.00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新做隔墙装钢化玻璃（2面墙）</w:t>
            </w:r>
          </w:p>
        </w:tc>
        <w:tc>
          <w:tcPr>
            <w:tcW w:w="3260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包含不锈钢边框，规格尺寸：3.31*7.8，12厚度钢化玻璃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52.00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布艺窗帘（4面墙）</w:t>
            </w:r>
          </w:p>
        </w:tc>
        <w:tc>
          <w:tcPr>
            <w:tcW w:w="3260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规格：7.8长，2.8米高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47.00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窗帘轨道</w:t>
            </w:r>
          </w:p>
        </w:tc>
        <w:tc>
          <w:tcPr>
            <w:tcW w:w="3260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不锈钢，轨道的壁厚达到2㎜以上，POM滑轮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32.00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总空开电源箱移位（4个）</w:t>
            </w:r>
          </w:p>
        </w:tc>
        <w:tc>
          <w:tcPr>
            <w:tcW w:w="3260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墙上开槽安装空开箱，水泥、黄沙固定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1.00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五孔插座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20.00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2.5单芯线</w:t>
            </w:r>
          </w:p>
        </w:tc>
        <w:tc>
          <w:tcPr>
            <w:tcW w:w="3260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85.00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PVC线槽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35.00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4平方电线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630.00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六位空开箱配齐4P25A</w:t>
            </w:r>
          </w:p>
        </w:tc>
        <w:tc>
          <w:tcPr>
            <w:tcW w:w="3260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3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4.00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40PVC线槽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78.00 </w:t>
            </w:r>
          </w:p>
        </w:tc>
      </w:tr>
      <w:tr w:rsidR="00D267D9" w:rsidRPr="00443597" w:rsidTr="00D267D9">
        <w:trPr>
          <w:trHeight w:val="885"/>
        </w:trPr>
        <w:tc>
          <w:tcPr>
            <w:tcW w:w="656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78" w:type="dxa"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拆除的</w:t>
            </w:r>
            <w:proofErr w:type="gramStart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垃圾扛至楼下</w:t>
            </w:r>
            <w:proofErr w:type="gramEnd"/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装车运走及房顶部日光灯移位</w:t>
            </w:r>
          </w:p>
        </w:tc>
        <w:tc>
          <w:tcPr>
            <w:tcW w:w="3260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>平方</w:t>
            </w:r>
          </w:p>
        </w:tc>
        <w:tc>
          <w:tcPr>
            <w:tcW w:w="993" w:type="dxa"/>
            <w:noWrap/>
            <w:hideMark/>
          </w:tcPr>
          <w:p w:rsidR="00D267D9" w:rsidRPr="00AD6CB4" w:rsidRDefault="00D267D9" w:rsidP="009E0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CB4">
              <w:rPr>
                <w:rFonts w:asciiTheme="minorEastAsia" w:hAnsiTheme="minorEastAsia" w:hint="eastAsia"/>
                <w:sz w:val="24"/>
                <w:szCs w:val="24"/>
              </w:rPr>
              <w:t xml:space="preserve">104.00 </w:t>
            </w:r>
          </w:p>
        </w:tc>
      </w:tr>
    </w:tbl>
    <w:p w:rsidR="00D267D9" w:rsidRDefault="00D267D9"/>
    <w:sectPr w:rsidR="00D2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D9"/>
    <w:rsid w:val="00CA6200"/>
    <w:rsid w:val="00D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2018-06-28T10:35:00Z</dcterms:created>
  <dcterms:modified xsi:type="dcterms:W3CDTF">2018-06-28T10:37:00Z</dcterms:modified>
</cp:coreProperties>
</file>